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B445" w14:textId="1C77CFBB" w:rsidR="00093C99" w:rsidRDefault="00B24711">
      <w:pPr>
        <w:rPr>
          <w:b/>
          <w:bCs/>
        </w:rPr>
      </w:pPr>
      <w:r>
        <w:rPr>
          <w:b/>
          <w:bCs/>
        </w:rPr>
        <w:t>Tehniline kirjeldus</w:t>
      </w:r>
    </w:p>
    <w:p w14:paraId="3B68E72A" w14:textId="5B36FCE4" w:rsidR="00B24711" w:rsidRDefault="00B24711" w:rsidP="00B24711">
      <w:pPr>
        <w:pStyle w:val="Pealkiri1"/>
        <w:numPr>
          <w:ilvl w:val="0"/>
          <w:numId w:val="1"/>
        </w:numPr>
      </w:pPr>
      <w:r>
        <w:t>Hanke objekt</w:t>
      </w:r>
    </w:p>
    <w:p w14:paraId="6790A785" w14:textId="2DB74B0C" w:rsidR="00B24711" w:rsidRDefault="00B24711" w:rsidP="00B24711">
      <w:pPr>
        <w:pStyle w:val="Loendilik"/>
        <w:numPr>
          <w:ilvl w:val="1"/>
          <w:numId w:val="1"/>
        </w:numPr>
        <w:jc w:val="both"/>
      </w:pPr>
      <w:r w:rsidRPr="00B24711">
        <w:t xml:space="preserve">Hanke objektiks on </w:t>
      </w:r>
      <w:r>
        <w:t xml:space="preserve">Tervise ja Heaolu Infosüsteemide Keskusele (edaspidi </w:t>
      </w:r>
      <w:r>
        <w:rPr>
          <w:b/>
          <w:bCs/>
          <w:i/>
          <w:iCs/>
        </w:rPr>
        <w:t>TEHIK</w:t>
      </w:r>
      <w:r>
        <w:t xml:space="preserve"> või </w:t>
      </w:r>
      <w:r>
        <w:rPr>
          <w:b/>
          <w:bCs/>
          <w:i/>
          <w:iCs/>
        </w:rPr>
        <w:t>tellija</w:t>
      </w:r>
      <w:r>
        <w:t>)</w:t>
      </w:r>
      <w:r w:rsidRPr="00B24711">
        <w:t xml:space="preserve"> </w:t>
      </w:r>
      <w:r>
        <w:t>catering-teenuse soetamine</w:t>
      </w:r>
      <w:r w:rsidRPr="00B24711">
        <w:t xml:space="preserve"> raamlepingu alusel, vastavalt </w:t>
      </w:r>
      <w:r>
        <w:t>tellija</w:t>
      </w:r>
      <w:r w:rsidRPr="00B24711">
        <w:t xml:space="preserve"> vajadustele ja mahus koos kauba kohale toimetamisega. Toodete soetamine toimub kas </w:t>
      </w:r>
      <w:r w:rsidR="0087529D">
        <w:t>tellimuse teel, e-poe kaudu</w:t>
      </w:r>
      <w:r w:rsidRPr="00B24711">
        <w:t xml:space="preserve"> või müügiesinduses/kaupluses kohapeal</w:t>
      </w:r>
      <w:r>
        <w:t>.</w:t>
      </w:r>
    </w:p>
    <w:p w14:paraId="122799E1" w14:textId="24BE5E46" w:rsidR="00067D2A" w:rsidRDefault="00067D2A" w:rsidP="00B24711">
      <w:pPr>
        <w:pStyle w:val="Loendilik"/>
        <w:numPr>
          <w:ilvl w:val="1"/>
          <w:numId w:val="1"/>
        </w:numPr>
        <w:jc w:val="both"/>
      </w:pPr>
      <w:r>
        <w:t xml:space="preserve">TEHIKus enim ostetud catering-teenuse tooted on välja toodud punktis </w:t>
      </w:r>
      <w:r w:rsidR="0087529D">
        <w:t>5</w:t>
      </w:r>
      <w:r>
        <w:t>.</w:t>
      </w:r>
    </w:p>
    <w:p w14:paraId="1C544199" w14:textId="62ED50BB" w:rsidR="00B24711" w:rsidRDefault="00B24711" w:rsidP="00B24711">
      <w:pPr>
        <w:pStyle w:val="Pealkiri1"/>
        <w:numPr>
          <w:ilvl w:val="0"/>
          <w:numId w:val="1"/>
        </w:numPr>
      </w:pPr>
      <w:r>
        <w:t>Nõuded toodetele</w:t>
      </w:r>
    </w:p>
    <w:p w14:paraId="4BBDCC43" w14:textId="77777777" w:rsidR="00B24711" w:rsidRDefault="00B24711" w:rsidP="00B24711">
      <w:pPr>
        <w:pStyle w:val="Loendilik"/>
        <w:numPr>
          <w:ilvl w:val="1"/>
          <w:numId w:val="1"/>
        </w:numPr>
        <w:jc w:val="both"/>
      </w:pPr>
      <w:r>
        <w:t>Müüdavad kaubad peavad olema kvaliteetsed ning vastama EL-i sätestatud nõudmistele. Toiduainete tarnetsüklis peavad olema täidetud kehtestatud standardid, ettevõtetel peavad olema toiduainete nõutud tervisesertifikaadid (importtoodete puhul) ja kauplusel peavad toidukaupade käitlemiseks kogu lepingu kehtivusajal olema olemas asjakohased load või teavitused Põllumajandus- ja Toiduameti (edaspidi PTA) järelevalve infosüsteemis (https://jvis.agri.ee), kui see on toiduseadusest või muust õigusaktist tulenevalt nõutav.</w:t>
      </w:r>
    </w:p>
    <w:p w14:paraId="4B520AF8" w14:textId="77777777" w:rsidR="00B24711" w:rsidRDefault="00B24711" w:rsidP="00B24711">
      <w:pPr>
        <w:pStyle w:val="Loendilik"/>
        <w:numPr>
          <w:ilvl w:val="1"/>
          <w:numId w:val="1"/>
        </w:numPr>
        <w:jc w:val="both"/>
      </w:pPr>
      <w:r>
        <w:t>Pakendid peavad vastama toiduhügieeni nõuetele ja olema terved.</w:t>
      </w:r>
    </w:p>
    <w:p w14:paraId="453EF58B" w14:textId="07C249B3" w:rsidR="00B24711" w:rsidRDefault="00B24711" w:rsidP="00B24711">
      <w:pPr>
        <w:pStyle w:val="Loendilik"/>
        <w:numPr>
          <w:ilvl w:val="1"/>
          <w:numId w:val="1"/>
        </w:numPr>
        <w:jc w:val="both"/>
      </w:pPr>
      <w:r>
        <w:t>Kauba üleandmise-vastuvõtmise hetkel peab alles olema vähemalt pool tootja poolt konkreetsele kaubale määratud säilivusajast.</w:t>
      </w:r>
    </w:p>
    <w:p w14:paraId="0155E38F" w14:textId="28B92E7D" w:rsidR="00B24711" w:rsidRDefault="00B24711" w:rsidP="00B24711">
      <w:pPr>
        <w:pStyle w:val="Pealkiri1"/>
        <w:numPr>
          <w:ilvl w:val="0"/>
          <w:numId w:val="1"/>
        </w:numPr>
      </w:pPr>
      <w:r>
        <w:t xml:space="preserve">Nõuded soetusele </w:t>
      </w:r>
    </w:p>
    <w:p w14:paraId="10E4819B" w14:textId="6DD5AEB4" w:rsidR="00067D2A" w:rsidRDefault="00067D2A" w:rsidP="00067D2A">
      <w:pPr>
        <w:pStyle w:val="Loendilik"/>
        <w:numPr>
          <w:ilvl w:val="1"/>
          <w:numId w:val="1"/>
        </w:numPr>
        <w:jc w:val="both"/>
      </w:pPr>
      <w:r>
        <w:t xml:space="preserve">Täitjal peab olema müügiesindus või kauplus, kust tellijal on võimalik arvega osa vähemalt kõiki punktis </w:t>
      </w:r>
      <w:r w:rsidR="0087529D">
        <w:t>5</w:t>
      </w:r>
      <w:r>
        <w:t xml:space="preserve"> loetletud tooteid vähemalt Tallinnas. </w:t>
      </w:r>
    </w:p>
    <w:p w14:paraId="736D0561" w14:textId="18CAE490" w:rsidR="00221132" w:rsidRDefault="00067D2A" w:rsidP="00221132">
      <w:pPr>
        <w:pStyle w:val="Loendilik"/>
        <w:numPr>
          <w:ilvl w:val="1"/>
          <w:numId w:val="1"/>
        </w:numPr>
        <w:jc w:val="both"/>
      </w:pPr>
      <w:r>
        <w:t xml:space="preserve">Täitjale esitatakse tellimused </w:t>
      </w:r>
      <w:r w:rsidR="0087529D">
        <w:t xml:space="preserve">e-poe, </w:t>
      </w:r>
      <w:r>
        <w:t>e-kirja või telefoni teel vastavalt tellija reaalsele vajadusele.</w:t>
      </w:r>
    </w:p>
    <w:p w14:paraId="6866E30D" w14:textId="41E7FC96" w:rsidR="00221132" w:rsidRDefault="00221132" w:rsidP="00221132">
      <w:pPr>
        <w:pStyle w:val="Loendilik"/>
        <w:numPr>
          <w:ilvl w:val="1"/>
          <w:numId w:val="1"/>
        </w:numPr>
        <w:jc w:val="both"/>
      </w:pPr>
      <w:r>
        <w:t>Täitja peab saatma tellijale kinnituse (tagasiside) hiljemalt 1 tööpäeva jooksul tellimuse esitamisest, millest alates hakkab kulgema tellimuse täitmise aeg.</w:t>
      </w:r>
    </w:p>
    <w:p w14:paraId="53D64C87" w14:textId="3ACF50B6" w:rsidR="00221132" w:rsidRDefault="00221132" w:rsidP="00221132">
      <w:pPr>
        <w:pStyle w:val="Loendilik"/>
        <w:numPr>
          <w:ilvl w:val="1"/>
          <w:numId w:val="1"/>
        </w:numPr>
        <w:jc w:val="both"/>
      </w:pPr>
      <w:r>
        <w:t>Tellija tehtud tellimused peavad olema täitja poolt tarnitud hiljemalt 3 tööpäeva jooksul.</w:t>
      </w:r>
    </w:p>
    <w:p w14:paraId="4EB2B04D" w14:textId="71BFD35D" w:rsidR="00067D2A" w:rsidRDefault="00221132" w:rsidP="00221132">
      <w:pPr>
        <w:pStyle w:val="Loendilik"/>
        <w:numPr>
          <w:ilvl w:val="1"/>
          <w:numId w:val="1"/>
        </w:numPr>
        <w:jc w:val="both"/>
      </w:pPr>
      <w:r>
        <w:t>Tellitud kauba üleandmine peab toimuma tellija tööpäevadel ajavahemikus kell 09:00 kuni 16:00.</w:t>
      </w:r>
    </w:p>
    <w:p w14:paraId="671C92A4" w14:textId="177A485A" w:rsidR="00221132" w:rsidRDefault="00221132" w:rsidP="00221132">
      <w:pPr>
        <w:pStyle w:val="Loendilik"/>
        <w:numPr>
          <w:ilvl w:val="1"/>
          <w:numId w:val="1"/>
        </w:numPr>
        <w:jc w:val="both"/>
      </w:pPr>
      <w:r>
        <w:t>Kauba tarne päeval lepib tarne teostaja tellija volitatud isikuga kokku kauba üleandmise aja telefoni teel.</w:t>
      </w:r>
    </w:p>
    <w:p w14:paraId="4936527A" w14:textId="4E7B38AC" w:rsidR="00221132" w:rsidRPr="00067D2A" w:rsidRDefault="00221132" w:rsidP="00221132">
      <w:pPr>
        <w:pStyle w:val="Loendilik"/>
        <w:numPr>
          <w:ilvl w:val="1"/>
          <w:numId w:val="1"/>
        </w:numPr>
        <w:jc w:val="both"/>
      </w:pPr>
      <w:r>
        <w:t>Tellija poolt tehtud tellimused täidab täitja koos kauba tasuta kohale toomisega tellija ettemääratud tarnekohta, mis hankelepingu sõlmimise hetkel on (võivad ajas muutuda või esineda üksikuid kõrvalekaldeid) Pärnu mnt 132, Tallinn.</w:t>
      </w:r>
    </w:p>
    <w:p w14:paraId="2444ADFC" w14:textId="5EB3F962" w:rsidR="00B24711" w:rsidRDefault="00B24711" w:rsidP="00B24711">
      <w:pPr>
        <w:pStyle w:val="Pealkiri1"/>
        <w:numPr>
          <w:ilvl w:val="0"/>
          <w:numId w:val="1"/>
        </w:numPr>
      </w:pPr>
      <w:r>
        <w:t>Muud nõuded</w:t>
      </w:r>
    </w:p>
    <w:p w14:paraId="52350B6A" w14:textId="1A2A4065" w:rsidR="0039310A" w:rsidRDefault="0039310A" w:rsidP="0039310A">
      <w:pPr>
        <w:pStyle w:val="Loendilik"/>
        <w:numPr>
          <w:ilvl w:val="1"/>
          <w:numId w:val="1"/>
        </w:numPr>
        <w:jc w:val="both"/>
      </w:pPr>
      <w:r>
        <w:t>Tellija kontaktisik esitab täitja kontaktisikule kaupade tellimiseks volitatud kontaktisikute nimed, kontaktandmete ning esinduste ja aadressidega hiljemalt 1 tööpäeva jooksul pärast lepingu sõlmimist. Muudatustest eelnimetatud andmetes annab tellija täitjale teada hiljemalt 3 tööpäeva jooksul muudatuse toimumisest arvates.</w:t>
      </w:r>
    </w:p>
    <w:p w14:paraId="5803C191" w14:textId="376B67F2" w:rsidR="0039310A" w:rsidRDefault="0087529D" w:rsidP="0039310A">
      <w:pPr>
        <w:pStyle w:val="Loendilik"/>
        <w:numPr>
          <w:ilvl w:val="1"/>
          <w:numId w:val="1"/>
        </w:numPr>
        <w:jc w:val="both"/>
      </w:pPr>
      <w:r>
        <w:t>Juhul, kui tellimuse saab teha e-poest, siis peab täitja</w:t>
      </w:r>
      <w:r w:rsidR="0039310A">
        <w:t xml:space="preserve"> väljastama igale tellija volitatud isikule e-poest tellimiseks kasutajaõigused ning seadma e-poe tehnilises kirjelduses sätestatud tingimustele vastavalt kasutusvalmis hiljemalt 7 kalendripäeva jooksul pärast lepingu sõlmimist.</w:t>
      </w:r>
    </w:p>
    <w:p w14:paraId="2325AC46" w14:textId="52E089D1" w:rsidR="0039310A" w:rsidRDefault="0039310A" w:rsidP="0039310A">
      <w:pPr>
        <w:pStyle w:val="Loendilik"/>
        <w:numPr>
          <w:ilvl w:val="1"/>
          <w:numId w:val="1"/>
        </w:numPr>
        <w:jc w:val="both"/>
      </w:pPr>
      <w:r>
        <w:lastRenderedPageBreak/>
        <w:t>Täitjal peavad toiduainete hoiustamiseks olema vastavad ruumid, seadmed ja logistika, millega ta suudab tõrgeteta täita hanke tellimused.</w:t>
      </w:r>
    </w:p>
    <w:p w14:paraId="397319A4" w14:textId="7F442101" w:rsidR="00B24711" w:rsidRPr="00B24711" w:rsidRDefault="0039310A" w:rsidP="0087529D">
      <w:pPr>
        <w:pStyle w:val="Loendilik"/>
        <w:numPr>
          <w:ilvl w:val="1"/>
          <w:numId w:val="1"/>
        </w:numPr>
        <w:jc w:val="both"/>
      </w:pPr>
      <w:r>
        <w:t>Täitja peab alati pakkuma tellijale vähemalt sama soodsat hinda, kui on täitja avalik hinnakirjajärgne hind. Sooduskampaania korral kohaldab täitja ka tellijale vastavaid kampaaniahindasid, kui need on soodsamad täitja pakkumuses fikseeritud hindadest koos tellijale kohaldatava allahindlusprotsendiga.</w:t>
      </w:r>
    </w:p>
    <w:p w14:paraId="162ABEBB" w14:textId="6CC3CF4A" w:rsidR="00067D2A" w:rsidRDefault="00067D2A" w:rsidP="00067D2A">
      <w:pPr>
        <w:pStyle w:val="Pealkiri1"/>
        <w:numPr>
          <w:ilvl w:val="0"/>
          <w:numId w:val="1"/>
        </w:numPr>
      </w:pPr>
      <w:r>
        <w:t>T</w:t>
      </w:r>
      <w:r w:rsidRPr="0039310A">
        <w:t>ellitavate toodete</w:t>
      </w:r>
      <w:r w:rsidR="00910E9E">
        <w:t xml:space="preserve"> ja teenuste</w:t>
      </w:r>
      <w:r w:rsidRPr="0039310A">
        <w:t xml:space="preserve"> </w:t>
      </w:r>
      <w:r>
        <w:t>näited:</w:t>
      </w:r>
    </w:p>
    <w:p w14:paraId="50C720D6" w14:textId="3A9A23A2" w:rsidR="00067D2A" w:rsidRDefault="00067D2A" w:rsidP="00067D2A">
      <w:pPr>
        <w:pStyle w:val="Loendilik"/>
        <w:numPr>
          <w:ilvl w:val="1"/>
          <w:numId w:val="1"/>
        </w:numPr>
      </w:pPr>
      <w:r>
        <w:t xml:space="preserve">Vastavalt vajadusele tellitakse järgmisi tooteid, kuid mitte ainult: </w:t>
      </w:r>
    </w:p>
    <w:p w14:paraId="635241D6" w14:textId="2FD7B2E6" w:rsidR="00910E9E" w:rsidRDefault="00910E9E" w:rsidP="00067D2A">
      <w:pPr>
        <w:pStyle w:val="Loendilik"/>
        <w:numPr>
          <w:ilvl w:val="2"/>
          <w:numId w:val="1"/>
        </w:numPr>
      </w:pPr>
      <w:r>
        <w:t>Soe toit (sh bufee);</w:t>
      </w:r>
    </w:p>
    <w:p w14:paraId="442D5ED4" w14:textId="04704D4D" w:rsidR="00067D2A" w:rsidRDefault="00067D2A" w:rsidP="00067D2A">
      <w:pPr>
        <w:pStyle w:val="Loendilik"/>
        <w:numPr>
          <w:ilvl w:val="2"/>
          <w:numId w:val="1"/>
        </w:numPr>
      </w:pPr>
      <w:r>
        <w:t xml:space="preserve">Soolased suupisted; </w:t>
      </w:r>
    </w:p>
    <w:p w14:paraId="12FED216" w14:textId="635758FC" w:rsidR="00067D2A" w:rsidRDefault="00067D2A" w:rsidP="00067D2A">
      <w:pPr>
        <w:pStyle w:val="Loendilik"/>
        <w:numPr>
          <w:ilvl w:val="2"/>
          <w:numId w:val="1"/>
        </w:numPr>
      </w:pPr>
      <w:r>
        <w:t>Magusad suupisted;</w:t>
      </w:r>
    </w:p>
    <w:p w14:paraId="28FDA6C5" w14:textId="760DFEDC" w:rsidR="00067D2A" w:rsidRDefault="00067D2A" w:rsidP="00067D2A">
      <w:pPr>
        <w:pStyle w:val="Loendilik"/>
        <w:numPr>
          <w:ilvl w:val="2"/>
          <w:numId w:val="1"/>
        </w:numPr>
      </w:pPr>
      <w:r>
        <w:t xml:space="preserve">Puuviljavaagnad; </w:t>
      </w:r>
    </w:p>
    <w:p w14:paraId="11F722EE" w14:textId="40AA674B" w:rsidR="00067D2A" w:rsidRDefault="00067D2A" w:rsidP="00067D2A">
      <w:pPr>
        <w:pStyle w:val="Loendilik"/>
        <w:numPr>
          <w:ilvl w:val="2"/>
          <w:numId w:val="1"/>
        </w:numPr>
      </w:pPr>
      <w:r>
        <w:t xml:space="preserve">Juurviljavaagnad; </w:t>
      </w:r>
    </w:p>
    <w:p w14:paraId="644975CC" w14:textId="2BBB1100" w:rsidR="00067D2A" w:rsidRDefault="00067D2A" w:rsidP="00067D2A">
      <w:pPr>
        <w:pStyle w:val="Loendilik"/>
        <w:numPr>
          <w:ilvl w:val="2"/>
          <w:numId w:val="1"/>
        </w:numPr>
      </w:pPr>
      <w:r>
        <w:t xml:space="preserve">Küpsetised; </w:t>
      </w:r>
    </w:p>
    <w:p w14:paraId="4288038B" w14:textId="0EB5FED7" w:rsidR="00067D2A" w:rsidRDefault="00067D2A" w:rsidP="00067D2A">
      <w:pPr>
        <w:pStyle w:val="Loendilik"/>
        <w:numPr>
          <w:ilvl w:val="2"/>
          <w:numId w:val="1"/>
        </w:numPr>
      </w:pPr>
      <w:r>
        <w:t xml:space="preserve">Koogid; </w:t>
      </w:r>
    </w:p>
    <w:p w14:paraId="37586D89" w14:textId="00F6EE23" w:rsidR="00067D2A" w:rsidRDefault="00067D2A" w:rsidP="00067D2A">
      <w:pPr>
        <w:pStyle w:val="Loendilik"/>
        <w:numPr>
          <w:ilvl w:val="2"/>
          <w:numId w:val="1"/>
        </w:numPr>
      </w:pPr>
      <w:r>
        <w:t xml:space="preserve">Tordid; </w:t>
      </w:r>
    </w:p>
    <w:p w14:paraId="1C1A5A42" w14:textId="1D99AF9D" w:rsidR="00910E9E" w:rsidRDefault="00910E9E" w:rsidP="00067D2A">
      <w:pPr>
        <w:pStyle w:val="Loendilik"/>
        <w:numPr>
          <w:ilvl w:val="2"/>
          <w:numId w:val="1"/>
        </w:numPr>
      </w:pPr>
      <w:r>
        <w:t>Kohv, tee, vesi, mahl jms mitte-alkohoolsed joogid;</w:t>
      </w:r>
    </w:p>
    <w:p w14:paraId="53ECB1C4" w14:textId="60BDCBD1" w:rsidR="00067D2A" w:rsidRDefault="00067D2A" w:rsidP="00067D2A">
      <w:pPr>
        <w:pStyle w:val="Loendilik"/>
        <w:numPr>
          <w:ilvl w:val="2"/>
          <w:numId w:val="1"/>
        </w:numPr>
      </w:pPr>
      <w:r>
        <w:t xml:space="preserve">Jms, mida ettevõte suudab pakkuda oma olemasolevast sortimendist. </w:t>
      </w:r>
    </w:p>
    <w:p w14:paraId="6C40F780" w14:textId="7CD56FFB" w:rsidR="00910E9E" w:rsidRDefault="00910E9E" w:rsidP="00910E9E">
      <w:pPr>
        <w:pStyle w:val="Loendilik"/>
        <w:numPr>
          <w:ilvl w:val="1"/>
          <w:numId w:val="1"/>
        </w:numPr>
      </w:pPr>
      <w:r>
        <w:t xml:space="preserve">Vastavalt vajadusele tellitakse järgmisi teenuseid, kuid mitte ainult: </w:t>
      </w:r>
    </w:p>
    <w:p w14:paraId="2335FBB4" w14:textId="0129007D" w:rsidR="00910E9E" w:rsidRDefault="00910E9E" w:rsidP="00910E9E">
      <w:pPr>
        <w:pStyle w:val="Loendilik"/>
        <w:numPr>
          <w:ilvl w:val="2"/>
          <w:numId w:val="1"/>
        </w:numPr>
      </w:pPr>
      <w:r>
        <w:t xml:space="preserve">Inventari rent (lauad, toolid, laudlinad jms); </w:t>
      </w:r>
    </w:p>
    <w:p w14:paraId="12131483" w14:textId="26FE96F0" w:rsidR="00910E9E" w:rsidRDefault="00910E9E" w:rsidP="00910E9E">
      <w:pPr>
        <w:pStyle w:val="Loendilik"/>
        <w:numPr>
          <w:ilvl w:val="2"/>
          <w:numId w:val="1"/>
        </w:numPr>
      </w:pPr>
      <w:r>
        <w:t xml:space="preserve">Nõud; </w:t>
      </w:r>
    </w:p>
    <w:p w14:paraId="27B6D8CA" w14:textId="5E73F284" w:rsidR="00910E9E" w:rsidRDefault="00910E9E" w:rsidP="00910E9E">
      <w:pPr>
        <w:pStyle w:val="Loendilik"/>
        <w:numPr>
          <w:ilvl w:val="2"/>
          <w:numId w:val="1"/>
        </w:numPr>
      </w:pPr>
      <w:r>
        <w:t xml:space="preserve">Teenindus; </w:t>
      </w:r>
    </w:p>
    <w:p w14:paraId="212BA1D3" w14:textId="7971239E" w:rsidR="00910E9E" w:rsidRPr="00067D2A" w:rsidRDefault="00910E9E" w:rsidP="00910E9E">
      <w:pPr>
        <w:pStyle w:val="Loendilik"/>
        <w:numPr>
          <w:ilvl w:val="2"/>
          <w:numId w:val="1"/>
        </w:numPr>
      </w:pPr>
      <w:r>
        <w:t>Jms, mida ettevõte suudab pakkuda oma olemasolevast sortimendist.</w:t>
      </w:r>
    </w:p>
    <w:sectPr w:rsidR="00910E9E" w:rsidRPr="00067D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6C1A" w14:textId="77777777" w:rsidR="001F4F23" w:rsidRDefault="001F4F23" w:rsidP="0039310A">
      <w:pPr>
        <w:spacing w:after="0" w:line="240" w:lineRule="auto"/>
      </w:pPr>
      <w:r>
        <w:separator/>
      </w:r>
    </w:p>
  </w:endnote>
  <w:endnote w:type="continuationSeparator" w:id="0">
    <w:p w14:paraId="27A5FEA5" w14:textId="77777777" w:rsidR="001F4F23" w:rsidRDefault="001F4F23" w:rsidP="0039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3E10" w14:textId="77777777" w:rsidR="001F4F23" w:rsidRDefault="001F4F23" w:rsidP="0039310A">
      <w:pPr>
        <w:spacing w:after="0" w:line="240" w:lineRule="auto"/>
      </w:pPr>
      <w:r>
        <w:separator/>
      </w:r>
    </w:p>
  </w:footnote>
  <w:footnote w:type="continuationSeparator" w:id="0">
    <w:p w14:paraId="6A2828F7" w14:textId="77777777" w:rsidR="001F4F23" w:rsidRDefault="001F4F23" w:rsidP="0039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20BD6"/>
    <w:multiLevelType w:val="multilevel"/>
    <w:tmpl w:val="0425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15:restartNumberingAfterBreak="0">
    <w:nsid w:val="427839D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F53CD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2E36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11"/>
    <w:rsid w:val="00067D2A"/>
    <w:rsid w:val="00093C99"/>
    <w:rsid w:val="001F4F23"/>
    <w:rsid w:val="00221132"/>
    <w:rsid w:val="00247243"/>
    <w:rsid w:val="002849D0"/>
    <w:rsid w:val="0039310A"/>
    <w:rsid w:val="00492676"/>
    <w:rsid w:val="004A78E0"/>
    <w:rsid w:val="0087529D"/>
    <w:rsid w:val="00896BD2"/>
    <w:rsid w:val="00910E9E"/>
    <w:rsid w:val="00B24711"/>
    <w:rsid w:val="00C178EE"/>
    <w:rsid w:val="00D810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687E"/>
  <w15:chartTrackingRefBased/>
  <w15:docId w15:val="{2BEE2B84-5F9D-4F48-B514-DE77BEF7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8EE"/>
    <w:pPr>
      <w:spacing w:after="120"/>
    </w:pPr>
    <w:rPr>
      <w:rFonts w:ascii="Raleway" w:hAnsi="Raleway"/>
    </w:rPr>
  </w:style>
  <w:style w:type="paragraph" w:styleId="Pealkiri1">
    <w:name w:val="heading 1"/>
    <w:basedOn w:val="Normaallaad"/>
    <w:next w:val="Normaallaad"/>
    <w:link w:val="Pealkiri1Mrk"/>
    <w:uiPriority w:val="9"/>
    <w:qFormat/>
    <w:rsid w:val="00C178EE"/>
    <w:pPr>
      <w:keepNext/>
      <w:keepLines/>
      <w:spacing w:before="120"/>
      <w:outlineLvl w:val="0"/>
    </w:pPr>
    <w:rPr>
      <w:rFonts w:eastAsiaTheme="majorEastAsia" w:cstheme="majorBidi"/>
      <w:b/>
      <w:szCs w:val="32"/>
    </w:rPr>
  </w:style>
  <w:style w:type="paragraph" w:styleId="Pealkiri2">
    <w:name w:val="heading 2"/>
    <w:basedOn w:val="Normaallaad"/>
    <w:next w:val="Normaallaad"/>
    <w:link w:val="Pealkiri2Mrk"/>
    <w:uiPriority w:val="9"/>
    <w:semiHidden/>
    <w:unhideWhenUsed/>
    <w:qFormat/>
    <w:rsid w:val="00C178EE"/>
    <w:pPr>
      <w:keepNext/>
      <w:keepLines/>
      <w:spacing w:before="120"/>
      <w:outlineLvl w:val="1"/>
    </w:pPr>
    <w:rPr>
      <w:rFonts w:eastAsiaTheme="majorEastAsia" w:cstheme="majorBidi"/>
      <w:b/>
      <w:i/>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178EE"/>
    <w:rPr>
      <w:rFonts w:ascii="Raleway" w:eastAsiaTheme="majorEastAsia" w:hAnsi="Raleway" w:cstheme="majorBidi"/>
      <w:b/>
      <w:szCs w:val="32"/>
    </w:rPr>
  </w:style>
  <w:style w:type="character" w:customStyle="1" w:styleId="Pealkiri2Mrk">
    <w:name w:val="Pealkiri 2 Märk"/>
    <w:basedOn w:val="Liguvaikefont"/>
    <w:link w:val="Pealkiri2"/>
    <w:uiPriority w:val="9"/>
    <w:semiHidden/>
    <w:rsid w:val="00C178EE"/>
    <w:rPr>
      <w:rFonts w:ascii="Raleway" w:eastAsiaTheme="majorEastAsia" w:hAnsi="Raleway" w:cstheme="majorBidi"/>
      <w:b/>
      <w:i/>
      <w:szCs w:val="26"/>
    </w:rPr>
  </w:style>
  <w:style w:type="character" w:styleId="Vaevumrgatavrhutus">
    <w:name w:val="Subtle Emphasis"/>
    <w:basedOn w:val="Liguvaikefont"/>
    <w:uiPriority w:val="19"/>
    <w:qFormat/>
    <w:rsid w:val="00C178EE"/>
    <w:rPr>
      <w:rFonts w:ascii="Raleway" w:hAnsi="Raleway"/>
      <w:i/>
      <w:iCs/>
      <w:color w:val="404040" w:themeColor="text1" w:themeTint="BF"/>
    </w:rPr>
  </w:style>
  <w:style w:type="character" w:styleId="Rhutus">
    <w:name w:val="Emphasis"/>
    <w:basedOn w:val="Liguvaikefont"/>
    <w:uiPriority w:val="20"/>
    <w:qFormat/>
    <w:rsid w:val="00C178EE"/>
    <w:rPr>
      <w:rFonts w:ascii="Raleway" w:hAnsi="Raleway"/>
      <w:i/>
      <w:iCs/>
    </w:rPr>
  </w:style>
  <w:style w:type="character" w:styleId="Selgeltmrgatavrhutus">
    <w:name w:val="Intense Emphasis"/>
    <w:basedOn w:val="Liguvaikefont"/>
    <w:uiPriority w:val="21"/>
    <w:qFormat/>
    <w:rsid w:val="00C178EE"/>
    <w:rPr>
      <w:rFonts w:ascii="Raleway" w:hAnsi="Raleway"/>
      <w:i/>
      <w:iCs/>
      <w:color w:val="4472C4" w:themeColor="accent1"/>
    </w:rPr>
  </w:style>
  <w:style w:type="character" w:styleId="Tugev">
    <w:name w:val="Strong"/>
    <w:basedOn w:val="Liguvaikefont"/>
    <w:uiPriority w:val="22"/>
    <w:qFormat/>
    <w:rsid w:val="00C178EE"/>
    <w:rPr>
      <w:rFonts w:ascii="Raleway" w:hAnsi="Raleway"/>
      <w:b/>
      <w:bCs/>
    </w:rPr>
  </w:style>
  <w:style w:type="paragraph" w:styleId="Loendilik">
    <w:name w:val="List Paragraph"/>
    <w:basedOn w:val="Normaallaad"/>
    <w:uiPriority w:val="34"/>
    <w:qFormat/>
    <w:rsid w:val="00B24711"/>
    <w:pPr>
      <w:ind w:left="720"/>
      <w:contextualSpacing/>
    </w:pPr>
  </w:style>
  <w:style w:type="paragraph" w:styleId="Pis">
    <w:name w:val="header"/>
    <w:basedOn w:val="Normaallaad"/>
    <w:link w:val="PisMrk"/>
    <w:uiPriority w:val="99"/>
    <w:unhideWhenUsed/>
    <w:rsid w:val="0039310A"/>
    <w:pPr>
      <w:tabs>
        <w:tab w:val="center" w:pos="4513"/>
        <w:tab w:val="right" w:pos="9026"/>
      </w:tabs>
      <w:spacing w:after="0" w:line="240" w:lineRule="auto"/>
    </w:pPr>
  </w:style>
  <w:style w:type="character" w:customStyle="1" w:styleId="PisMrk">
    <w:name w:val="Päis Märk"/>
    <w:basedOn w:val="Liguvaikefont"/>
    <w:link w:val="Pis"/>
    <w:uiPriority w:val="99"/>
    <w:rsid w:val="0039310A"/>
    <w:rPr>
      <w:rFonts w:ascii="Raleway" w:hAnsi="Raleway"/>
    </w:rPr>
  </w:style>
  <w:style w:type="paragraph" w:styleId="Jalus">
    <w:name w:val="footer"/>
    <w:basedOn w:val="Normaallaad"/>
    <w:link w:val="JalusMrk"/>
    <w:uiPriority w:val="99"/>
    <w:unhideWhenUsed/>
    <w:rsid w:val="0039310A"/>
    <w:pPr>
      <w:tabs>
        <w:tab w:val="center" w:pos="4513"/>
        <w:tab w:val="right" w:pos="9026"/>
      </w:tabs>
      <w:spacing w:after="0" w:line="240" w:lineRule="auto"/>
    </w:pPr>
  </w:style>
  <w:style w:type="character" w:customStyle="1" w:styleId="JalusMrk">
    <w:name w:val="Jalus Märk"/>
    <w:basedOn w:val="Liguvaikefont"/>
    <w:link w:val="Jalus"/>
    <w:uiPriority w:val="99"/>
    <w:rsid w:val="0039310A"/>
    <w:rPr>
      <w:rFonts w:ascii="Raleway" w:hAnsi="Raleway"/>
    </w:rPr>
  </w:style>
  <w:style w:type="table" w:styleId="Kontuurtabel">
    <w:name w:val="Table Grid"/>
    <w:basedOn w:val="Normaaltabel"/>
    <w:uiPriority w:val="39"/>
    <w:rsid w:val="00393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4A78E0"/>
    <w:rPr>
      <w:sz w:val="16"/>
      <w:szCs w:val="16"/>
    </w:rPr>
  </w:style>
  <w:style w:type="paragraph" w:styleId="Kommentaaritekst">
    <w:name w:val="annotation text"/>
    <w:basedOn w:val="Normaallaad"/>
    <w:link w:val="KommentaaritekstMrk"/>
    <w:uiPriority w:val="99"/>
    <w:semiHidden/>
    <w:unhideWhenUsed/>
    <w:rsid w:val="004A78E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A78E0"/>
    <w:rPr>
      <w:rFonts w:ascii="Raleway" w:hAnsi="Raleway"/>
      <w:sz w:val="20"/>
      <w:szCs w:val="20"/>
    </w:rPr>
  </w:style>
  <w:style w:type="paragraph" w:styleId="Kommentaariteema">
    <w:name w:val="annotation subject"/>
    <w:basedOn w:val="Kommentaaritekst"/>
    <w:next w:val="Kommentaaritekst"/>
    <w:link w:val="KommentaariteemaMrk"/>
    <w:uiPriority w:val="99"/>
    <w:semiHidden/>
    <w:unhideWhenUsed/>
    <w:rsid w:val="004A78E0"/>
    <w:rPr>
      <w:b/>
      <w:bCs/>
    </w:rPr>
  </w:style>
  <w:style w:type="character" w:customStyle="1" w:styleId="KommentaariteemaMrk">
    <w:name w:val="Kommentaari teema Märk"/>
    <w:basedOn w:val="KommentaaritekstMrk"/>
    <w:link w:val="Kommentaariteema"/>
    <w:uiPriority w:val="99"/>
    <w:semiHidden/>
    <w:rsid w:val="004A78E0"/>
    <w:rPr>
      <w:rFonts w:ascii="Raleway" w:hAnsi="Ralew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4E24-EB15-4288-8400-E81DDDB3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546</Words>
  <Characters>3172</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Merily Rool</dc:creator>
  <cp:keywords/>
  <dc:description/>
  <cp:lastModifiedBy>Merily Rool</cp:lastModifiedBy>
  <cp:revision>4</cp:revision>
  <dcterms:created xsi:type="dcterms:W3CDTF">2024-04-16T10:10:00Z</dcterms:created>
  <dcterms:modified xsi:type="dcterms:W3CDTF">2024-05-15T10:38:00Z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-1455347514</vt:i4>
  </property>
  <property fmtid="{D5CDD505-2E9C-101B-9397-08002B2CF9AE}" pid="3" name="_NewReviewCycle">
    <vt:lpwstr/>
  </property>
  <property fmtid="{D5CDD505-2E9C-101B-9397-08002B2CF9AE}" pid="4" name="_EmailSubject">
    <vt:lpwstr>Toiduhange</vt:lpwstr>
  </property>
  <property fmtid="{D5CDD505-2E9C-101B-9397-08002B2CF9AE}" pid="5" name="_AuthorEmail">
    <vt:lpwstr>katlin.pirk@tehik.ee</vt:lpwstr>
  </property>
  <property fmtid="{D5CDD505-2E9C-101B-9397-08002B2CF9AE}" pid="6" name="_AuthorEmailDisplayName">
    <vt:lpwstr>Kätlin Pirk</vt:lpwstr>
  </property>
  <property fmtid="{D5CDD505-2E9C-101B-9397-08002B2CF9AE}" pid="7" name="_ReviewingToolsShownOnce">
    <vt:lpwstr/>
  </property>
</Properties>
</file>